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Дзюдо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Дзюдо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Маркелов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Владимир Николаевич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«Дзюдо» предназначена для организации образовательной деятельности по спортивной подготовке спортивной дисциплины «Дзюдо» обучающихся начального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</w:t>
      </w:r>
      <w:r>
        <w:rPr>
          <w:rFonts w:hint="default"/>
          <w:lang w:val="en-US" w:eastAsia="ru-RU"/>
        </w:rPr>
        <w:t>)</w:t>
      </w:r>
      <w:r>
        <w:rPr>
          <w:rFonts w:hint="default"/>
          <w:lang w:eastAsia="ru-RU"/>
        </w:rPr>
        <w:t>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Дзюдо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11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 xml:space="preserve">6 </w:t>
      </w:r>
      <w:r>
        <w:rPr>
          <w:rFonts w:hint="default"/>
        </w:rPr>
        <w:t xml:space="preserve">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10.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520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lang w:val="ru-RU"/>
        </w:rPr>
        <w:t>Д</w:t>
      </w:r>
      <w:r>
        <w:t>зюдо»;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>
        <w:br w:type="textWrapping"/>
      </w:r>
      <w:r>
        <w:t>и психологической подготовленности, соответствующей виду спорта «</w:t>
      </w:r>
      <w:r>
        <w:rPr>
          <w:lang w:val="ru-RU"/>
        </w:rPr>
        <w:t>Д</w:t>
      </w:r>
      <w:r>
        <w:t>зюдо»;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 w:eastAsia="fa-IR"/>
        </w:rPr>
        <w:t>Дзюдо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1E14472"/>
    <w:rsid w:val="21D85E95"/>
    <w:rsid w:val="27026EDC"/>
    <w:rsid w:val="2AA15964"/>
    <w:rsid w:val="2E0E50C0"/>
    <w:rsid w:val="39EA72B9"/>
    <w:rsid w:val="447C689F"/>
    <w:rsid w:val="46692521"/>
    <w:rsid w:val="4B42051C"/>
    <w:rsid w:val="4BD3534E"/>
    <w:rsid w:val="4FF77255"/>
    <w:rsid w:val="5D563A73"/>
    <w:rsid w:val="5F7C50F3"/>
    <w:rsid w:val="6E80203B"/>
    <w:rsid w:val="6F0F0701"/>
    <w:rsid w:val="72D134DE"/>
    <w:rsid w:val="751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2023-08-25T04:39:09Z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