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е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ы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Ткачева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Алла Викторовна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12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8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9.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468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«легкая атлетика»;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>
        <w:br w:type="textWrapping"/>
      </w:r>
      <w:r>
        <w:t>и психологической подготовленности, соответствующей виду спорта «легкая атлетика»;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5E04436"/>
    <w:rsid w:val="21D85E95"/>
    <w:rsid w:val="25C5006F"/>
    <w:rsid w:val="29364991"/>
    <w:rsid w:val="2AA15964"/>
    <w:rsid w:val="2E0E50C0"/>
    <w:rsid w:val="39EA72B9"/>
    <w:rsid w:val="46692521"/>
    <w:rsid w:val="4B42051C"/>
    <w:rsid w:val="4BD3534E"/>
    <w:rsid w:val="4FF77255"/>
    <w:rsid w:val="53D41699"/>
    <w:rsid w:val="57140643"/>
    <w:rsid w:val="5D563A73"/>
    <w:rsid w:val="5F7C50F3"/>
    <w:rsid w:val="60B75CCD"/>
    <w:rsid w:val="62424A48"/>
    <w:rsid w:val="68BB405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408</Words>
  <Characters>3176</Characters>
  <Lines>50</Lines>
  <Paragraphs>14</Paragraphs>
  <TotalTime>1</TotalTime>
  <ScaleCrop>false</ScaleCrop>
  <LinksUpToDate>false</LinksUpToDate>
  <CharactersWithSpaces>3598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